
<file path=[Content_Types].xml><?xml version="1.0" encoding="utf-8"?>
<Types xmlns="http://schemas.openxmlformats.org/package/2006/content-types">
  <Default Extension="xml" ContentType="application/vnd.openxmlformats-officedocument.wordprocessingml.styles+xml"/>
  <Default Extension="png" ContentType="image/png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/Relationships>
</file>

<file path=word/document.xml><?xml version="1.0" encoding="utf-8"?>
<w:document xmlns:r="http://schemas.openxmlformats.org/officeDocument/2006/relationships" xmlns:m="http://schemas.openxmlformats.org/officeDocument/2006/math" xmlns:w="http://schemas.openxmlformats.org/wordprocessingml/2006/main">
  <w:body>
    <w:p>
      <w:pPr>
        <w:jc w:val="center"/>
      </w:pPr>
      <w:r>
        <w:t>Министерство образования и науки Республики Казахстан</w:t>
      </w:r>
    </w:p>
    <w:p/>
    <w:p>
      <w:pPr>
        <w:jc w:val="center"/>
      </w:pPr>
      <w:r>
        <w:t>ВКТУ им.Д.Серикбаева</w:t>
      </w:r>
    </w:p>
    <w:p/>
    <w:p/>
    <w:p>
      <w:pPr>
        <w:ind w:left="6100"/>
      </w:pPr>
      <w:r>
        <w:t>УТВЕРЖДАЮ:</w:t>
      </w:r>
    </w:p>
    <w:p>
      <w:pPr>
        <w:ind w:left="6100"/>
      </w:pPr>
      <w:r>
        <w:t>Декан ШТАиТЭ:</w:t>
      </w:r>
    </w:p>
    <w:p>
      <w:pPr>
        <w:ind w:left="6100"/>
      </w:pPr>
      <w:r>
        <w:t>_____________ Сегеда Т.А.</w:t>
      </w:r>
    </w:p>
    <w:p>
      <w:pPr>
        <w:ind w:left="6100"/>
      </w:pPr>
      <w:r>
        <w:t>_____________ </w:t>
      </w:r>
      <w:r>
        <w:t>2023</w:t>
      </w:r>
      <w:r>
        <w:t xml:space="preserve"> г.</w:t>
      </w:r>
    </w:p>
    <w:p/>
    <w:p/>
    <w:p/>
    <w:p/>
    <w:p>
      <w:pPr>
        <w:jc w:val="center"/>
      </w:pPr>
      <w:r>
        <w:rPr>
          <w:b w:val="1"/>
        </w:rPr>
        <w:t>ЭЛЕКТРОСНАБЖЕНИЕ ПРОМЫШЛЕННЫХ ПРЕДПРИЯТИЙ</w:t>
      </w:r>
    </w:p>
    <w:p>
      <w:pPr>
        <w:jc w:val="center"/>
      </w:pPr>
      <w:r>
        <w:t>Рабочая учебная программа (силлабус)</w:t>
      </w:r>
    </w:p>
    <w:p/>
    <w:p/>
    <w:p/>
    <w:p/>
    <w:p>
      <w:r>
        <w:t>Образовательная программа: 6B07103 Теплоэнергетика</w:t>
      </w:r>
    </w:p>
    <w:p>
      <w:r>
        <w:t>Код дисциплины: EPP3302</w:t>
      </w:r>
    </w:p>
    <w:p>
      <w:r>
        <w:t>Количество кредитов: 4</w:t>
      </w:r>
    </w:p>
    <w:p>
      <w:r>
        <w:t>Цикл: ПД</w:t>
      </w:r>
    </w:p>
    <w:p>
      <w:r>
        <w:t>Компонент: КВ</w:t>
      </w:r>
    </w:p>
    <w:p/>
    <w:p/>
    <w:p/>
    <w:p/>
    <w:p/>
    <w:p/>
    <w:p/>
    <w:p/>
    <w:p/>
    <w:p/>
    <w:p/>
    <w:p/>
    <w:p/>
    <w:p>
      <w:pPr>
        <w:jc w:val="center"/>
      </w:pPr>
      <w:r>
        <w:t>Усть-Каменогорск,</w:t>
      </w:r>
      <w:r>
        <w:t xml:space="preserve"> 2023</w:t>
      </w:r>
      <w:r>
        <w:br w:type="page"/>
      </w:r>
    </w:p>
    <w:p>
      <w:pPr>
        <w:ind w:firstLine="567"/>
      </w:pPr>
      <w:r>
        <w:t>Рабочая учебная программа (силлабус) разработана в школе «ШТАиТЭ» на основании Государственного общеобразовательного стандарта высшего образования, утв. Приказом Министра образования и науки РК от 31.10.2018г. №604, Правил организации учебного процесса по кредитной технологии (Приказ Министра образования и науки РК от 12.10.2018 г. №563), Образовательной программы, Рабочего учебного плана, Каталога элективных дисциплин.</w:t>
      </w:r>
    </w:p>
    <w:p/>
    <w:p>
      <w:r>
        <w:t>Одобрено учебно-методическим советом школы</w:t>
      </w:r>
    </w:p>
    <w:p/>
    <w:p>
      <w:pPr>
        <w:tabs>
          <w:tab w:val="left" w:pos="6500"/>
        </w:tabs>
      </w:pPr>
      <w:r>
        <w:t>Председатель</w:t>
        <w:tab/>
        <w:r>
          <w:t>ФИО</w:t>
        </w:r>
      </w:r>
    </w:p>
    <w:p>
      <w:r>
        <w:t xml:space="preserve">Дата    </w:t>
      </w:r>
      <w:r>
        <w:t>00.00.2000</w:t>
      </w:r>
      <w:r>
        <w:t xml:space="preserve"> г.   протокол </w:t>
      </w:r>
      <w:r>
        <w:t>00</w:t>
      </w:r>
    </w:p>
    <w:p/>
    <w:p>
      <w:pPr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  <w:tab/>
      </w:r>
      <w:r>
        <w:t>Сарсенова А.А.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6B07103</w:t>
      </w:r>
    </w:p>
    <w:p/>
    <w:p>
      <w:pPr>
        <w:tabs>
          <w:tab w:val="left" w:pos="6500"/>
        </w:tabs>
        <w:ind w:left="6500" w:hanging="6500"/>
        <w:jc w:val="left"/>
      </w:pPr>
      <w:r>
        <w:t>Разработал</w:t>
        <w:tab/>
      </w:r>
      <w:r>
        <w:t>Нургалиева А.Т.</w:t>
      </w:r>
    </w:p>
    <w:p>
      <w:pPr>
        <w:tabs>
          <w:tab w:val="left" w:pos="6500"/>
        </w:tabs>
        <w:ind w:left="6500" w:hanging="6500"/>
        <w:jc w:val="left"/>
      </w:pPr>
      <w:r>
        <w:t>(ФИО, должность)</w:t>
        <w:tab/>
      </w:r>
      <w:r>
        <w:t>Преподаватель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Сарсенова А.А.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Преподаватель</w:t>
      </w:r>
    </w:p>
    <w:p/>
    <w:p/>
    <w:p>
      <w:r>
        <w:br w:type="page"/>
      </w:r>
    </w:p>
    <w:p>
      <w:pPr>
        <w:jc w:val="center"/>
      </w:pPr>
      <w:r>
        <w:rPr>
          <w:b w:val="1"/>
        </w:rPr>
        <w:t>1 ХАРАКТЕРИСТИКА ДИСЦИПЛИНЫ, ЕЕ МЕСТО В УЧЕБНОМ ПРОЦЕССЕ</w:t>
      </w:r>
    </w:p>
    <w:p/>
    <w:p>
      <w:pPr>
        <w:jc w:val="center"/>
      </w:pPr>
      <w:r>
        <w:rPr>
          <w:b w:val="1"/>
        </w:rPr>
        <w:t>1.1 Краткое описание дисциплины</w:t>
      </w:r>
    </w:p>
    <w:p/>
    <w:p>
      <w:pPr>
        <w:ind w:firstLine="567"/>
      </w:pPr>
      <w:r>
        <w:t>Учебная дисциплина «Электроснабжение промышленных предприятий» даёт формирование знаний по теории и принципах построения систем электроснабжения промышленных предприятий, получение практических навыков создания оптимальных систем электроснабжения и их эксплуатации.</w:t>
      </w:r>
    </w:p>
    <w:p/>
    <w:p>
      <w:pPr>
        <w:jc w:val="center"/>
      </w:pPr>
      <w:r>
        <w:rPr>
          <w:b w:val="1"/>
        </w:rPr>
        <w:t>1.2 Цель и задачи изучения дисциплины</w:t>
      </w:r>
    </w:p>
    <w:p/>
    <w:p>
      <w:pPr>
        <w:ind w:firstLine="567"/>
      </w:pPr>
      <w:r>
        <w:t>Цель изучения дисциплины:</w:t>
      </w:r>
    </w:p>
    <w:p>
      <w:pPr>
        <w:ind w:firstLine="567"/>
      </w:pPr>
      <w:r>
        <w:t>Теоретическая и практическая подготовка студентов к ознакомлению системы электроснабжения промышленных предприятий и типовых схем управления и диспетчеризации схем электроснабжения на промышленном предприятии</w:t>
      </w:r>
    </w:p>
    <w:p/>
    <w:p>
      <w:pPr>
        <w:ind w:firstLine="567"/>
      </w:pPr>
      <w:r>
        <w:t>Задачи изучения дисциплины:</w:t>
      </w:r>
    </w:p>
    <w:p>
      <w:pPr>
        <w:ind w:firstLine="567"/>
      </w:pPr>
      <w:r>
        <w:t>- Практическое применение уже приобретенных суммы знаний, уметь применять их творческий для целей практического проектирования с учетом нормативно-технических и справочных материалов.</w:t>
      </w:r>
    </w:p>
    <w:p/>
    <w:p>
      <w:pPr>
        <w:jc w:val="center"/>
      </w:pPr>
      <w:r>
        <w:rPr>
          <w:b w:val="1"/>
        </w:rPr>
        <w:t>1.3 Результаты обучения</w:t>
      </w:r>
    </w:p>
    <w:p/>
    <w:p>
      <w:pPr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vMerge w:val="restart"/>
            <w:tcW w:w="1119" w:type="pct"/>
          </w:tcPr>
          <w:p>
            <w:pPr>
              <w:jc w:val="center"/>
            </w:pPr>
            <w:r>
              <w:t>Формируемые ключевые компетенции</w:t>
            </w:r>
          </w:p>
        </w:tc>
        <w:tc>
          <w:tcPr>
            <w:gridSpan w:val="2"/>
          </w:tcPr>
          <w:p>
            <w:pPr>
              <w:jc w:val="center"/>
            </w:pPr>
            <w:r>
              <w:t>Результаты обучения (единицы ключевых компетенций)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w="2015" w:type="pct"/>
          </w:tcPr>
          <w:p>
            <w:pPr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>
            <w:pPr>
              <w:jc w:val="center"/>
            </w:pPr>
            <w:r>
              <w:t>дисциплины</w:t>
            </w:r>
          </w:p>
        </w:tc>
      </w:tr>
      <w:tr>
        <w:tc>
          <w:tcPr>
            <w:vMerge w:val="restart"/>
          </w:tcPr>
          <w:p>
            <w:pPr>
              <w:jc w:val="center"/>
            </w:pPr>
            <w:r>
              <w:rPr>
                <w:sz w:val="20"/>
              </w:rPr>
              <w:t>КК8 - Способность проводить расчеты по типовым методикам, проектировать технологическое оборудование с использованием стандартных средств автоматизации проектирования в соответствии с техническим заданием</w:t>
            </w:r>
          </w:p>
        </w:tc>
        <w:tc>
          <w:p>
            <w:r>
              <w:rPr>
                <w:sz w:val="20"/>
              </w:rPr>
              <w:t>РО15 - Проводить комплексные исследования в области производства тепловой и электрической энергии, включая поиск необходимой информации, эксперимент, анализ и интерпретацию данных, и их подготовку для составления обзоров, отчетов и научных публикаций с применением базовых и специальных знаний и современных методов.</w:t>
            </w:r>
          </w:p>
        </w:tc>
        <w:tc>
          <w:tcPr>
            <w:vMerge w:val="restart"/>
          </w:tcPr>
          <w:p>
            <w:pPr>
              <w:ind w:firstLine="567"/>
            </w:pPr>
            <w:r>
              <w:rPr>
                <w:sz w:val="20"/>
              </w:rPr>
              <w:t>- Способы расчета по определению электрических величин, методы расчета электрических нагрузок, показатели качества электроэнергии</w:t>
            </w:r>
          </w:p>
          <w:p>
            <w:pPr>
              <w:ind w:firstLine="567"/>
            </w:pPr>
            <w:r>
              <w:rPr>
                <w:sz w:val="20"/>
              </w:rPr>
              <w:t>- После изучения данной дисциплины студенты должны получить знания основных разделов изученного курса, научится применять их практического проектирования, анализа состояния существующих и вновь разрабатываемых электроэнергетических систем.</w:t>
            </w:r>
          </w:p>
          <w:p>
            <w:pPr>
              <w:ind w:firstLine="567"/>
            </w:pPr>
            <w:r>
              <w:rPr>
                <w:sz w:val="20"/>
              </w:rPr>
              <w:t>- После изучения данной дисциплины у студентов должны сформироваться: Четкое представление об электроснабжение объектов, промышленных предприятии.</w:t>
            </w:r>
          </w:p>
          <w:p>
            <w:pPr>
              <w:ind w:firstLine="567"/>
            </w:pPr>
            <w:r>
              <w:rPr>
                <w:sz w:val="20"/>
              </w:rPr>
              <w:t>- Выбор оптимального варианта электроснабжения, разработка и выполнение проектно-технической документации</w:t>
            </w:r>
          </w:p>
          <w:p>
            <w:pPr>
              <w:ind w:firstLine="567"/>
            </w:pPr>
            <w:r>
              <w:rPr>
                <w:sz w:val="20"/>
              </w:rPr>
              <w:t>- Навыки практического применеия полученных знании, использование методов анализа систем электроснабжения, применеия современных вычислительных средств проектирования.</w:t>
            </w:r>
          </w:p>
        </w:tc>
      </w:tr>
    </w:tbl>
    <w:p/>
    <w:p>
      <w:pPr>
        <w:jc w:val="center"/>
      </w:pPr>
      <w:r>
        <w:rPr>
          <w:b w:val="1"/>
        </w:rPr>
        <w:t>1.4 Образовательные технологии, применяемые при освоении дисциплины</w:t>
      </w:r>
    </w:p>
    <w:p/>
    <w:p>
      <w:pPr>
        <w:jc w:val="center"/>
      </w:pPr>
      <w:r>
        <w:rPr>
          <w:b w:val="1"/>
        </w:rPr>
        <w:t>1.4.1 Основные образовательные технологии</w:t>
      </w:r>
    </w:p>
    <w:p/>
    <w:p>
      <w:pPr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>
      <w:pPr>
        <w:ind w:firstLine="567"/>
      </w:pPr>
      <w:r>
        <w:t>- В условиях кредитной технологии обучения занятия должны проводиться преимущественно в активных и творческих формах. В числе эффективных педагогических методик и технологий, способствующих вовлечению обучающихся в поиск и управление знаниями, приобретению опыта самостоятельного решения задач, следует выделить:
- технология проблемно- и проектно-ориентированного обучения;
- технологии учебно-исследовательской деятельности;
- коммуникативные технологии (дискуссия, пресс-конференция, мозговой штурм, учебные дебаты и другие активные формы и методы);
- метод кейсов (анализ ситуации);
- игровые технологии, в рамках которых обучающиеся участвуют в деловых, ролевых, имитационных играх;
- информационно-коммуникационные (в том числе дистанционные образовательные) технологии.</w:t>
      </w:r>
    </w:p>
    <w:p/>
    <w:p>
      <w:pPr>
        <w:jc w:val="center"/>
      </w:pPr>
      <w:r>
        <w:rPr>
          <w:b w:val="1"/>
        </w:rPr>
        <w:t>1.4.2 Адаптивные образовательные технологии (инклюзивное обучение)</w:t>
      </w:r>
    </w:p>
    <w:p/>
    <w:p>
      <w:pPr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>
      <w:pPr>
        <w:ind w:firstLine="567"/>
      </w:pPr>
      <w:r>
        <w:t>- При обучении лиц с ограниченными возможностями здоровья предполагается использование при организации образовательной деятельности адаптивных образовательных технологий (инклюзивное обучение)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
Адаптивные образовательные технологии: предоставление специальных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и т. п. Дистанционные образовательные технологии должны предусматривать возможность приема-передачи информации в доступных для них формах.
Для контактной и самостоятельной работы рекомендуется использование мультимедийных комплексов, электронных учебников и учебных пособий, адаптированных к ограничениям здоровья обучающихся.</w:t>
      </w:r>
    </w:p>
    <w:p/>
    <w:p>
      <w:pPr>
        <w:jc w:val="center"/>
      </w:pPr>
      <w:r>
        <w:rPr>
          <w:b w:val="1"/>
        </w:rPr>
        <w:t>1.4.3 Формат обучения</w:t>
      </w:r>
    </w:p>
    <w:p/>
    <w:p/>
    <w:p>
      <w:pPr>
        <w:jc w:val="center"/>
      </w:pPr>
      <w:r>
        <w:rPr>
          <w:b w:val="1"/>
        </w:rPr>
        <w:t>1.5 Пререквизиты</w:t>
      </w:r>
    </w:p>
    <w:p/>
    <w:p>
      <w:pPr>
        <w:ind w:firstLine="567"/>
      </w:pPr>
      <w:r>
        <w:t>- Теоретические основы теплотехники</w:t>
      </w:r>
    </w:p>
    <w:p/>
    <w:p>
      <w:pPr>
        <w:jc w:val="center"/>
      </w:pPr>
      <w:r>
        <w:rPr>
          <w:b w:val="1"/>
        </w:rPr>
        <w:t>1.6 Постреквизиты</w:t>
      </w:r>
    </w:p>
    <w:p/>
    <w:p>
      <w:pPr>
        <w:ind w:firstLine="567"/>
      </w:pPr>
    </w:p>
    <w:p/>
    <w:p>
      <w:pPr>
        <w:jc w:val="center"/>
      </w:pPr>
      <w:r>
        <w:rPr>
          <w:b w:val="1"/>
        </w:rPr>
        <w:t>1.7 Трудоемкость дисциплины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3500"/>
          </w:tcPr>
          <w:p>
            <w:r>
              <w:t>Виды работ</w:t>
            </w:r>
          </w:p>
        </w:tc>
        <w:tc>
          <w:tcPr>
            <w:tcW w:type="pct" w:w="1500"/>
          </w:tcPr>
          <w:p>
            <w:pPr>
              <w:jc w:val="center"/>
            </w:pPr>
            <w:r>
              <w:t>часы</w:t>
            </w:r>
          </w:p>
        </w:tc>
      </w:tr>
      <w:tr>
        <w:tc>
          <w:p>
            <w:r>
              <w:t>Лекции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Практические работы</w:t>
            </w:r>
          </w:p>
        </w:tc>
        <w:tc>
          <w:p>
            <w:pPr>
              <w:jc w:val="center"/>
            </w:pPr>
            <w:r>
              <w:t>30</w:t>
            </w:r>
          </w:p>
        </w:tc>
      </w:tr>
      <w:tr>
        <w:tc>
          <w:p>
            <w:r>
              <w:t>СРОП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СРО</w:t>
            </w:r>
          </w:p>
        </w:tc>
        <w:tc>
          <w:p>
            <w:pPr>
              <w:jc w:val="center"/>
            </w:pPr>
            <w:r>
              <w:t>60</w:t>
            </w:r>
          </w:p>
        </w:tc>
      </w:tr>
      <w:tr>
        <w:tc>
          <w:p>
            <w:pPr>
              <w:jc w:val="left"/>
            </w:pPr>
            <w:r>
              <w:t>Форма проведения итогового контроля</w:t>
            </w:r>
          </w:p>
        </w:tc>
        <w:tc>
          <w:p>
            <w:pPr>
              <w:jc w:val="center"/>
            </w:pPr>
            <w:r>
              <w:t>экзамен</w:t>
            </w:r>
          </w:p>
        </w:tc>
      </w:tr>
    </w:tbl>
    <w:p/>
    <w:p>
      <w:pPr>
        <w:jc w:val="center"/>
      </w:pPr>
      <w:r>
        <w:rPr>
          <w:b w:val="1"/>
        </w:rPr>
        <w:t>2 СОДЕРЖАНИЕ ДИСЦИПЛИНЫ</w:t>
      </w:r>
    </w:p>
    <w:p/>
    <w:p>
      <w:pPr>
        <w:jc w:val="center"/>
      </w:pPr>
      <w:r>
        <w:rPr>
          <w:b w:val="1"/>
        </w:rPr>
        <w:t>2.1 Тематический план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147" w:type="pct"/>
          </w:tcPr>
          <w:p>
            <w:pPr>
              <w:jc w:val="center"/>
            </w:pPr>
            <w:r>
              <w:t>№</w:t>
            </w:r>
          </w:p>
        </w:tc>
        <w:tc>
          <w:tcPr>
            <w:tcW w:w="3383" w:type="pct"/>
          </w:tcPr>
          <w:p>
            <w:pPr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653" w:type="pct"/>
          </w:tcPr>
          <w:p>
            <w:pPr>
              <w:jc w:val="center"/>
            </w:pPr>
            <w:r>
              <w:t>Ссылка на литературу</w:t>
            </w:r>
          </w:p>
        </w:tc>
      </w:tr>
      <w:tr>
        <w:tc>
          <w:tcPr>
            <w:gridSpan w:val="4"/>
          </w:tcPr>
          <w:p>
            <w:pPr>
              <w:jc w:val="center"/>
            </w:pPr>
            <w:r>
              <w:rPr>
                <w:b w:val="1"/>
              </w:rPr>
              <w:t>Дәрістік сабақтар / Лекционные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rPr>
                <w:sz w:val="22"/>
                <w:b w:val="1"/>
              </w:rPr>
              <w:t>Тема 1. Введение. </w:t>
            </w:r>
          </w:p>
          <w:p>
            <w:r>
              <w:rPr>
                <w:sz w:val="22"/>
              </w:rPr>
              <w:t>
                <w:t> Потребители электроэнергии. Основные понятие
систем электроснабжения. Графики электрических нагрузок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2"/>
                <w:b w:val="1"/>
              </w:rPr>
              <w:t>Тема 2. Характеристики промышленных потребителей электроэнергии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3</w:t>
            </w:r>
          </w:p>
        </w:tc>
        <w:tc>
          <w:p>
            <w:r>
              <w:rPr>
                <w:sz w:val="22"/>
                <w:b w:val="1"/>
              </w:rPr>
              <w:t>Тема 3. Электрические нагрузки промышленных предприятий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4</w:t>
            </w:r>
          </w:p>
        </w:tc>
        <w:tc>
          <w:p>
            <w:r>
              <w:rPr>
                <w:sz w:val="22"/>
                <w:b w:val="1"/>
              </w:rPr>
              <w:t>Тема 4. Основные показатели (коэффициенты) для определения
электрических нагрузок. </w:t>
            </w:r>
          </w:p>
          <w:p>
            <w:r>
              <w:rPr>
                <w:sz w:val="22"/>
              </w:rPr>
              <w:t>
                <w:t> Изучение коэффициентов и
характерных показателей электроприемников, использование
показателей в расчетах нагрузок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2"/>
                <w:b w:val="1"/>
              </w:rPr>
              <w:t>Тема 5. Определение электрических нагрузок различными методами. </w:t>
            </w:r>
          </w:p>
          <w:p>
            <w:r>
              <w:rPr>
                <w:sz w:val="22"/>
              </w:rPr>
              <w:t>
                <w:t>
Определение средних и расчетных нагрузок, вспомогательные и
основные методы расчета нагрузок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6</w:t>
            </w:r>
          </w:p>
        </w:tc>
        <w:tc>
          <w:p>
            <w:r>
              <w:rPr>
                <w:sz w:val="22"/>
                <w:b w:val="1"/>
              </w:rPr>
              <w:t>Тема 6. Компенсация реактивной мощности. </w:t>
            </w:r>
          </w:p>
          <w:p>
            <w:r>
              <w:rPr>
                <w:sz w:val="22"/>
              </w:rPr>
              <w:t>
                <w:t> Физическая сущность
реактивной мощности, понятие о генерации, потреблении и
балансе реактивной мощности, изучение способов компенсации
реактивной мощности, источников реактивной мощности:
синхронных двигателей (СД) и компенсаторов (СК), статические
конденсаторов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7</w:t>
            </w:r>
          </w:p>
        </w:tc>
        <w:tc>
          <w:p>
            <w:r>
              <w:rPr>
                <w:sz w:val="22"/>
                <w:b w:val="1"/>
              </w:rPr>
              <w:t>Тема 7. Проектирование компенсации реактивной мощности. </w:t>
            </w:r>
          </w:p>
          <w:p>
            <w:r>
              <w:rPr>
                <w:sz w:val="22"/>
              </w:rPr>
              <w:t>
                <w:t> Изучение
методики проектирования компенсации реактивной мощности,
получение навыков проектирования компенсации в сетях до и
выше 1кВ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8</w:t>
            </w:r>
          </w:p>
        </w:tc>
        <w:tc>
          <w:p>
            <w:r>
              <w:rPr>
                <w:sz w:val="22"/>
                <w:b w:val="1"/>
              </w:rPr>
              <w:t>Тема 8. Распределение электроэнергии при напряжении до 1 кВ. </w:t>
            </w:r>
          </w:p>
          <w:p>
            <w:r>
              <w:rPr>
                <w:sz w:val="22"/>
              </w:rPr>
              <w:t>
                <w:t>
Изучение схем выполнения цеховых сетей, способов прокладки
проводов и кабелей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9</w:t>
            </w:r>
          </w:p>
        </w:tc>
        <w:tc>
          <w:p>
            <w:r>
              <w:rPr>
                <w:sz w:val="22"/>
                <w:b w:val="1"/>
              </w:rPr>
              <w:t>Тема 9. Защитная аппаратура для сетей до 1000 В. </w:t>
            </w:r>
          </w:p>
          <w:p>
            <w:r>
              <w:rPr>
                <w:sz w:val="22"/>
              </w:rPr>
              <w:t>
                <w:t> Изучение
конструкций предохранителей и автоматических воздушных
выключателей, методика выбора защитных аппаратов в сетях до
1000 В. Определение сечения проводников. Изучение расчета
сечений проводников силовых электроприемников в
промышленных сетях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10</w:t>
            </w:r>
          </w:p>
        </w:tc>
        <w:tc>
          <w:p>
            <w:r>
              <w:rPr>
                <w:sz w:val="22"/>
                <w:b w:val="1"/>
              </w:rPr>
              <w:t>Тема 10. Внутризаводское распределение электрической энергии по
территории предприятия напряжением 6-10 кВ. </w:t>
            </w:r>
          </w:p>
          <w:p>
            <w:r>
              <w:rPr>
                <w:sz w:val="22"/>
              </w:rPr>
              <w:t>
                <w:t> Понятие о сетях
внутреннего электроснабжения. Изучение схем
внутризаводского электроснабжения при напряжении выше 1
кВ. Изучение методики расчета сечений воздушных и кабельных
линий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11</w:t>
            </w:r>
          </w:p>
        </w:tc>
        <w:tc>
          <w:p>
            <w:r>
              <w:rPr>
                <w:sz w:val="22"/>
                <w:b w:val="1"/>
              </w:rPr>
              <w:t>Тема 11. Подстанции промышленных предприятий напряжением выше 1
кВ (ГПП, ПГВ). </w:t>
            </w:r>
          </w:p>
          <w:p>
            <w:r>
              <w:rPr>
                <w:sz w:val="22"/>
              </w:rPr>
              <w:t>
                <w:t> Знакомство со схемами понизительных
подстанций предприятий, принцип действия различных схем
подстанций и область их применения. Знакомство со схемами
цеховых трансформаторных подстанций, область применения
различных схем подстанций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12</w:t>
            </w:r>
          </w:p>
        </w:tc>
        <w:tc>
          <w:p>
            <w:r>
              <w:rPr>
                <w:sz w:val="22"/>
                <w:b w:val="1"/>
              </w:rPr>
              <w:t>Тема 12. Воздушные и кабельные линии и токопроводы напряжением
выше 1 кВ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13</w:t>
            </w:r>
          </w:p>
        </w:tc>
        <w:tc>
          <w:p>
            <w:r>
              <w:rPr>
                <w:sz w:val="22"/>
                <w:b w:val="1"/>
              </w:rPr>
              <w:t>Тема 13. Оборудование распределительных устройств подстанций
напряжением выше 1 кВ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14</w:t>
            </w:r>
          </w:p>
        </w:tc>
        <w:tc>
          <w:p>
            <w:r>
              <w:rPr>
                <w:sz w:val="22"/>
                <w:b w:val="1"/>
              </w:rPr>
              <w:t>Тема 14. Качество электрической энергии. </w:t>
            </w:r>
          </w:p>
          <w:p>
            <w:r>
              <w:rPr>
                <w:sz w:val="22"/>
              </w:rPr>
              <w:t>
                <w:t> Изучение показателей качества
электрической энергии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p>
            <w:pPr>
              <w:jc w:val="center"/>
            </w:pPr>
            <w:r>
              <w:t>15</w:t>
            </w:r>
          </w:p>
        </w:tc>
        <w:tc>
          <w:p>
            <w:r>
              <w:rPr>
                <w:sz w:val="22"/>
                <w:b w:val="1"/>
              </w:rPr>
              <w:t>Тема 15. Учет электроэнергии. </w:t>
            </w:r>
          </w:p>
          <w:p>
            <w:r>
              <w:rPr>
                <w:sz w:val="22"/>
              </w:rPr>
              <w:t>
                <w:t> Защитные меры электробезопасности.
Знакомство с видами учета электроэнергии, технические
средства контроля и учета электроэнергии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1, 2, 3, 4, 5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БАРЛЫҒЫ / 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15</w:t>
            </w:r>
          </w:p>
        </w:tc>
        <w:tc>
          <w:p/>
        </w:tc>
      </w:tr>
      <w:tr>
        <w:tc>
          <w:tcPr>
            <w:gridSpan w:val="4"/>
          </w:tcPr>
          <w:p>
            <w:pPr>
              <w:jc w:val="center"/>
            </w:pPr>
            <w:r>
              <w:rPr>
                <w:b w:val="1"/>
              </w:rPr>
              <w:t>Практикалық сабақтар / Практические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rPr>
                <w:sz w:val="22"/>
                <w:b w:val="1"/>
              </w:rPr>
              <w:t>Тема 1. Графики электрических нагрузок промышленных
предприятий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1, 5, 3д</w:t>
            </w:r>
          </w:p>
        </w:tc>
      </w:tr>
      <w:tr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2"/>
                <w:b w:val="1"/>
              </w:rPr>
              <w:t>Тема 2. Определение расчетных нагрузок по узлам питания и цеху в целом
методом «Упорядоченных диаграмм нагрузок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1, 5, 3д</w:t>
            </w:r>
          </w:p>
        </w:tc>
      </w:tr>
      <w:tr>
        <w:tc>
          <w:p>
            <w:pPr>
              <w:jc w:val="center"/>
            </w:pPr>
            <w:r>
              <w:t>3</w:t>
            </w:r>
          </w:p>
        </w:tc>
        <w:tc>
          <w:p>
            <w:r>
              <w:rPr>
                <w:sz w:val="22"/>
                <w:b w:val="1"/>
              </w:rPr>
              <w:t>Тема 3. Расчет нагрузок и компенсация реактивной мощности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1, 5, 3д</w:t>
            </w:r>
          </w:p>
        </w:tc>
      </w:tr>
      <w:tr>
        <w:tc>
          <w:p>
            <w:pPr>
              <w:jc w:val="center"/>
            </w:pPr>
            <w:r>
              <w:t>4</w:t>
            </w:r>
          </w:p>
        </w:tc>
        <w:tc>
          <w:p>
            <w:r>
              <w:rPr>
                <w:sz w:val="22"/>
                <w:b w:val="1"/>
              </w:rPr>
              <w:t>Тема 4. Определение электрических нагрузок методом «средней мощности
и коэффициента формы графиков нагрузок», средней мощности и отклонению
от средней расчетной нагрузки (статистический метод)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1, 5, 3д</w:t>
            </w:r>
          </w:p>
        </w:tc>
      </w:tr>
      <w:tr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2"/>
                <w:b w:val="1"/>
              </w:rPr>
              <w:t>Тема 5. Выбор аппаратов защиты (предохранителей и автоматов), сечений
проводов, кабелей и шин сети цеха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1, 5, 3д</w:t>
            </w:r>
          </w:p>
        </w:tc>
      </w:tr>
      <w:tr>
        <w:tc>
          <w:p>
            <w:pPr>
              <w:jc w:val="center"/>
            </w:pPr>
            <w:r>
              <w:t>6</w:t>
            </w:r>
          </w:p>
        </w:tc>
        <w:tc>
          <w:p>
            <w:r>
              <w:rPr>
                <w:sz w:val="22"/>
                <w:b w:val="1"/>
              </w:rPr>
              <w:t>Тема 6. Проверка выбранных автоматов и предохранителей по
отключающей способности и чувствительности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1, 5, 3д</w:t>
            </w:r>
          </w:p>
        </w:tc>
      </w:tr>
      <w:tr>
        <w:tc>
          <w:p>
            <w:pPr>
              <w:jc w:val="center"/>
            </w:pPr>
            <w:r>
              <w:t>7</w:t>
            </w:r>
          </w:p>
        </w:tc>
        <w:tc>
          <w:p>
            <w:r>
              <w:rPr>
                <w:sz w:val="22"/>
                <w:b w:val="1"/>
              </w:rPr>
              <w:t>Тема 7. Режимы работы моделируемой системы
электроснабжения промышленных предприятий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1, 5, 3д</w:t>
            </w:r>
          </w:p>
        </w:tc>
      </w:tr>
      <w:tr>
        <w:tc>
          <w:p>
            <w:pPr>
              <w:jc w:val="center"/>
            </w:pPr>
            <w:r>
              <w:t>8</w:t>
            </w:r>
          </w:p>
        </w:tc>
        <w:tc>
          <w:p>
            <w:r>
              <w:rPr>
                <w:sz w:val="22"/>
                <w:b w:val="1"/>
              </w:rPr>
              <w:t>Тема 8. Определение центра нагрузок предприятия и выбор цеховых
трансформаторов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1, 5, 3д</w:t>
            </w:r>
          </w:p>
        </w:tc>
      </w:tr>
      <w:tr>
        <w:tc>
          <w:p>
            <w:pPr>
              <w:jc w:val="center"/>
            </w:pPr>
            <w:r>
              <w:t>9</w:t>
            </w:r>
          </w:p>
        </w:tc>
        <w:tc>
          <w:p>
            <w:r>
              <w:rPr>
                <w:sz w:val="22"/>
                <w:b w:val="1"/>
              </w:rPr>
              <w:t>Тема 9. Схемы электроснабжения промышленных
предприятий напряжением выше 1 кВ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1, 5, 3д</w:t>
            </w:r>
          </w:p>
        </w:tc>
      </w:tr>
      <w:tr>
        <w:tc>
          <w:p>
            <w:pPr>
              <w:jc w:val="center"/>
            </w:pPr>
            <w:r>
              <w:t>10</w:t>
            </w:r>
          </w:p>
        </w:tc>
        <w:tc>
          <w:p>
            <w:r>
              <w:rPr>
                <w:sz w:val="22"/>
                <w:b w:val="1"/>
              </w:rPr>
              <w:t>Тема 10. Определение потерь мощности и электроэнергии. </w:t>
            </w:r>
          </w:p>
          <w:p>
            <w:r>
              <w:rPr>
                <w:sz w:val="22"/>
              </w:rPr>
              <w:t>
                <w:t>
Технико-экономический расчет. Компенсация реактивной
мощности</w:t>
              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1, 5, 3д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БАРЛЫҒЫ / 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30</w:t>
            </w:r>
          </w:p>
        </w:tc>
        <w:tc>
          <w:p/>
        </w:tc>
      </w:tr>
    </w:tbl>
    <w:p/>
    <w:p>
      <w:pPr>
        <w:jc w:val="center"/>
      </w:pPr>
      <w:r>
        <w:rPr>
          <w:b w:val="1"/>
        </w:rPr>
        <w:t>2.2 Задания для самостоятельной работы обучающегося (СРО)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rHeight w:val="1229"/>
          <w:tblHeader w:val="1"/>
        </w:trPr>
        <w:tc>
          <w:tcPr>
            <w:tcW w:w="1026" w:type="pct"/>
          </w:tcPr>
          <w:p>
            <w:pPr>
              <w:jc w:val="center"/>
            </w:pPr>
            <w:r>
              <w:t>Тема</w:t>
            </w:r>
          </w:p>
        </w:tc>
        <w:tc>
          <w:tcPr>
            <w:tcW w:w="1140" w:type="pct"/>
          </w:tcPr>
          <w:p>
            <w:pPr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>
            <w:pPr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>
            <w:pPr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>
            <w:pPr>
              <w:jc w:val="center"/>
            </w:pPr>
            <w:r>
              <w:t>Ссылка на литературу</w:t>
            </w:r>
          </w:p>
        </w:tc>
      </w:tr>
      <w:tr>
        <w:tc>
          <w:p>
            <w:r>
              <w:rPr>
                <w:sz w:val="22"/>
              </w:rPr>
              <w:t>Выбор силовых кабелей и коммутационной аппаратуры высокого и низкого напряжения</w:t>
            </w:r>
          </w:p>
        </w:tc>
        <w:tc>
          <w:p>
            <w:r>
              <w:rPr>
                <w:sz w:val="22"/>
              </w:rPr>
              <w:t>Знать принцип работы и методы расчетов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Решение задач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3, 5, 3д</w:t>
            </w:r>
          </w:p>
        </w:tc>
      </w:tr>
      <w:tr>
        <w:tc>
          <w:p>
            <w:r>
              <w:rPr>
                <w:sz w:val="22"/>
              </w:rPr>
              <w:t>Составление схемы замещения для расчёта токов короткого замыкания.</w:t>
            </w:r>
          </w:p>
        </w:tc>
        <w:tc>
          <w:p>
            <w:r>
              <w:rPr>
                <w:sz w:val="22"/>
              </w:rPr>
              <w:t>Определить потери напряжения и токи короткого замыкания в высоковольтной сети в узлах отбора мощности и на конечной подстанции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Составление схемы</w:t>
            </w:r>
          </w:p>
        </w:tc>
        <w:tc>
          <w:p>
            <w:pPr>
              <w:jc w:val="center"/>
            </w:pPr>
            <w:r>
              <w:t>4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3, 5, 3д</w:t>
            </w:r>
          </w:p>
        </w:tc>
      </w:tr>
      <w:tr>
        <w:tc>
          <w:p>
            <w:r>
              <w:rPr>
                <w:sz w:val="22"/>
              </w:rPr>
              <w:t>Выбор схемы питающей распределительной сети цеха.</w:t>
            </w:r>
          </w:p>
        </w:tc>
        <w:tc>
          <w:p>
            <w:r>
              <w:rPr>
                <w:sz w:val="22"/>
              </w:rPr>
              <w:t>Определение числа и мощности трансформаторов, и место расположения цеховой подстанции.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p>
            <w:pPr>
              <w:jc w:val="center"/>
            </w:pPr>
            <w:r>
              <w:t>5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3, 5, 3д</w:t>
            </w:r>
          </w:p>
        </w:tc>
      </w:tr>
      <w:tr>
        <w:tc>
          <w:p>
            <w:r>
              <w:rPr>
                <w:sz w:val="22"/>
              </w:rPr>
              <w:t>Определение трех-, двух- и однофазных токов короткого замыкания в намеченных точках</w:t>
            </w:r>
          </w:p>
        </w:tc>
        <w:tc>
          <w:p>
            <w:r>
              <w:rPr>
                <w:sz w:val="22"/>
              </w:rPr>
              <w:t>Знать принцип работы и методы расчетов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Решение задач</w:t>
            </w:r>
          </w:p>
        </w:tc>
        <w:tc>
          <w:p>
            <w:pPr>
              <w:jc w:val="center"/>
            </w:pPr>
            <w:r>
              <w:t>8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3, 5, 3д</w:t>
            </w:r>
          </w:p>
        </w:tc>
      </w:tr>
      <w:tr>
        <w:tc>
          <w:p>
            <w:r>
              <w:rPr>
                <w:sz w:val="22"/>
              </w:rPr>
              <w:t>Понятие о максимуме средней нагрузки</w:t>
            </w:r>
          </w:p>
        </w:tc>
        <w:tc>
          <w:p>
            <w:r>
              <w:rPr>
                <w:sz w:val="22"/>
              </w:rPr>
              <w:t>Знать принцип работы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p>
            <w:pPr>
              <w:jc w:val="center"/>
            </w:pPr>
            <w:r>
              <w:t>9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3, 5, 3д</w:t>
            </w:r>
          </w:p>
        </w:tc>
      </w:tr>
      <w:tr>
        <w:tc>
          <w:p>
            <w:r>
              <w:rPr>
                <w:sz w:val="22"/>
              </w:rPr>
              <w:t>Расчет сечений кабелей для различных способов их прокладки и в различных средах</w:t>
            </w:r>
          </w:p>
        </w:tc>
        <w:tc>
          <w:p>
            <w:r>
              <w:rPr>
                <w:sz w:val="22"/>
              </w:rPr>
              <w:t>Знать принцип работы и методы расчетов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Решение задач</w:t>
            </w:r>
          </w:p>
        </w:tc>
        <w:tc>
          <w:p>
            <w:pPr>
              <w:jc w:val="center"/>
            </w:pPr>
            <w:r>
              <w:t>10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3, 5, 3д</w:t>
            </w:r>
          </w:p>
        </w:tc>
      </w:tr>
      <w:tr>
        <w:tc>
          <w:p>
            <w:r>
              <w:rPr>
                <w:sz w:val="22"/>
              </w:rPr>
              <w:t>Конструкции и области применения распределительных устройств и комплектного оборудования до и выше 1 кВ.</w:t>
            </w:r>
          </w:p>
        </w:tc>
        <w:tc>
          <w:p>
            <w:r>
              <w:rPr>
                <w:sz w:val="22"/>
              </w:rPr>
              <w:t>Знать принцип работы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p>
            <w:pPr>
              <w:jc w:val="center"/>
            </w:pPr>
            <w:r>
              <w:t>11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3, 5, 3д</w:t>
            </w:r>
          </w:p>
        </w:tc>
      </w:tr>
      <w:tr>
        <w:tc>
          <w:p>
            <w:r>
              <w:rPr>
                <w:sz w:val="22"/>
              </w:rPr>
              <w:t>Актуальность вопросов по качеству электроэнергии.</w:t>
            </w:r>
          </w:p>
        </w:tc>
        <w:tc>
          <w:p>
            <w:r>
              <w:rPr>
                <w:sz w:val="22"/>
              </w:rPr>
              <w:t>Знать принцип работы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p>
            <w:pPr>
              <w:jc w:val="center"/>
            </w:pPr>
            <w:r>
              <w:t>12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3, 5, 3д</w:t>
            </w:r>
          </w:p>
        </w:tc>
      </w:tr>
      <w:tr>
        <w:tc>
          <w:p>
            <w:r>
              <w:rPr>
                <w:sz w:val="22"/>
              </w:rPr>
              <w:t>Современные требования к учету электроэнергии.</w:t>
            </w:r>
          </w:p>
        </w:tc>
        <w:tc>
          <w:p>
            <w:r>
              <w:rPr>
                <w:sz w:val="22"/>
              </w:rPr>
              <w:t>Знать основные современные требования к системам электроснабжения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p>
            <w:pPr>
              <w:jc w:val="center"/>
            </w:pPr>
            <w:r>
              <w:t>13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3, 5, 3д</w:t>
            </w:r>
          </w:p>
        </w:tc>
      </w:tr>
      <w:tr>
        <w:tc>
          <w:p>
            <w:r>
              <w:rPr>
                <w:sz w:val="22"/>
              </w:rPr>
              <w:t>Защитные меры электробезопасности.</w:t>
            </w:r>
          </w:p>
        </w:tc>
        <w:tc>
          <w:p>
            <w:r>
              <w:rPr>
                <w:sz w:val="22"/>
              </w:rPr>
              <w:t>Знать основные защитные меры электрообеспечения.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p>
            <w:pPr>
              <w:jc w:val="center"/>
            </w:pPr>
            <w:r>
              <w:t>14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3, 5, 3д</w:t>
            </w:r>
          </w:p>
        </w:tc>
      </w:tr>
    </w:tbl>
    <w:p/>
    <w:p>
      <w:pPr>
        <w:jc w:val="center"/>
      </w:pPr>
      <w:r>
        <w:rPr>
          <w:b w:val="1"/>
        </w:rPr>
        <w:t>2.3 График сдачи заданий по дисциплине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1850"/>
            <w:vMerge w:val="restart"/>
          </w:tcPr>
          <w:p>
            <w:pPr>
              <w:jc w:val="center"/>
            </w:pPr>
            <w:r>
              <w:t>Вид задания</w:t>
            </w:r>
          </w:p>
        </w:tc>
        <w:tc>
          <w:tcPr>
            <w:gridSpan w:val="15"/>
          </w:tcPr>
          <w:p>
            <w:pPr>
              <w:jc w:val="center"/>
            </w:pPr>
            <w:r>
              <w:t>Академический период обучения, неделя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type="pct" w:w="210"/>
          </w:tcPr>
          <w:p>
            <w:pPr>
              <w:jc w:val="center"/>
            </w:pPr>
            <w:r>
              <w:t>1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2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3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4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5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6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7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8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9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10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11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12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13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14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15</w:t>
            </w: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Білімі /Знание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Түсіну / Понимание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Пайдалану  / Применение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Талдау / Анализ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</w:tbl>
    <w:p/>
    <w:p>
      <w:pPr>
        <w:jc w:val="center"/>
      </w:pPr>
      <w:r>
        <w:rPr>
          <w:b w:val="1"/>
        </w:rPr>
        <w:t>3 ОЦЕНКА ЗНАНИЙ ОБУЧАЮЩЕГОСЯ</w:t>
      </w:r>
    </w:p>
    <w:p/>
    <w:p>
      <w:pPr>
        <w:ind w:firstLine="567"/>
      </w:pPr>
      <w:r>
        <w:t>Преподаватель проводит все виды текущего контроля и выводит соответствующую оценку текущей успеваемости обучающихся два раза в академический период (семестр, квартал). По результатам текущего контроля формируется рейтинг 1 и 2. При этом учебные достижения обучающегося оцениваются путем накапливания баллов по отдельным видам заданий от 0 до 100. Оценка работы обучающегося в академическом периоде осуществуляется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500"/>
          </w:tcPr>
          <w:p>
            <w:pPr>
              <w:jc w:val="center"/>
            </w:pPr>
            <w:r>
              <w:t>Период</w:t>
            </w:r>
          </w:p>
        </w:tc>
        <w:tc>
          <w:tcPr>
            <w:tcW w:type="pct" w:w="2500"/>
          </w:tcPr>
          <w:p>
            <w:pPr>
              <w:jc w:val="center"/>
            </w:pPr>
            <w:r>
              <w:t>Вид задания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t>Количество баллов (max)</w:t>
            </w:r>
          </w:p>
        </w:tc>
        <w:tc>
          <w:tcPr>
            <w:tcW w:type="pct" w:w="500"/>
          </w:tcPr>
          <w:p>
            <w:pPr>
              <w:jc w:val="center"/>
            </w:pPr>
            <w:r>
              <w:t>Итого</w:t>
            </w: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1-й рубежный контроль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2-й рубежный контроль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p>
            <w:pPr>
              <w:jc w:val="center"/>
            </w:pPr>
            <w:r>
              <w:t>Итоговый контроль</w:t>
            </w:r>
          </w:p>
        </w:tc>
        <w:tc>
          <w:tcPr>
            <w:hMerge w:val="restart"/>
          </w:tcPr>
          <w:p>
            <w:r>
              <w:t>экзамен</w:t>
            </w:r>
          </w:p>
        </w:tc>
        <w:tc>
          <w:tcPr>
            <w:hMerge w:val="continue"/>
          </w:tcPr>
          <w:p/>
        </w:tc>
        <w:tc>
          <w:p>
            <w:pPr>
              <w:jc w:val="center"/>
            </w:pPr>
            <w:r>
              <w:t>0-100</w:t>
            </w:r>
          </w:p>
        </w:tc>
      </w:tr>
    </w:tbl>
    <w:p/>
    <w:p>
      <w:pPr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>
      <w:pPr>
        <w:ind w:firstLine="567"/>
      </w:pPr>
      <w:r>
        <w:t>- 40% результата, полученного на экзамене;</w:t>
      </w:r>
    </w:p>
    <w:p>
      <w:pPr>
        <w:ind w:firstLine="567"/>
      </w:pPr>
      <w:r>
        <w:t>- 60% результатов текущей успеваемости.</w:t>
      </w:r>
    </w:p>
    <w:p/>
    <w:p>
      <w:pPr>
        <w:ind w:firstLine="567"/>
      </w:pPr>
      <w:r>
        <w:t>Формула подсчета итоговой оценки:</w:t>
      </w:r>
    </w:p>
    <w:p/>
    <w:p>
      <w:pPr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ctrlPr>
              <w:rPr>
                <w:rFonts w:ascii="Cambria Math"/>
                <w:i/>
                <w:szCs w:val="28"/>
              </w:rPr>
            </m:ctrlPr>
          </m:num>
          <m:den>
            <m:r>
              <w:rPr>
                <w:rFonts w:ascii="Cambria Math"/>
                <w:szCs w:val="28"/>
              </w:rPr>
              <m:t>2</m:t>
            </m:r>
            <m:ctrlPr>
              <w:rPr>
                <w:rFonts w:ascii="Cambria Math"/>
                <w:i/>
                <w:szCs w:val="28"/>
              </w:rPr>
            </m:ctrlP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  <w:tab/>
        <w:tab/>
        <w:tab/>
        <w:tab/>
        <w:t>(1)</w:t>
      </w:r>
    </w:p>
    <w:p/>
    <w:p>
      <w:pPr>
        <w:ind w:firstLine="567"/>
      </w:pPr>
      <w:r>
        <w:t>где, 	 Р1, Р2 – цифровые эквиваленты оценок первого, второго рейтингов соответственно; Э – цифровой эквивалент оценки на экзамене.</w:t>
      </w:r>
    </w:p>
    <w:p/>
    <w:p>
      <w:pPr>
        <w:ind w:firstLine="567"/>
      </w:pPr>
      <w:r>
        <w:t>Итоговая буквенная оценка и ее цифровой эквивалент в баллах:</w:t>
      </w:r>
    </w:p>
    <w:p/>
    <w:p>
      <w:pPr>
        <w:ind w:firstLine="567"/>
      </w:pPr>
      <w:r>
        <w:rPr>
          <w:b w:val="1"/>
        </w:rPr>
        <w:t>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600" w:type="pct"/>
          </w:tcPr>
          <w:p>
            <w:pPr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>
            <w:pPr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Оценка по традиционной системе</w:t>
            </w:r>
          </w:p>
        </w:tc>
        <w:tc>
          <w:p>
            <w:pPr>
              <w:jc w:val="center"/>
            </w:pPr>
            <w:r>
              <w:t>Критерий</w:t>
            </w:r>
          </w:p>
        </w:tc>
      </w:tr>
      <w:tr>
        <w:tc>
          <w:p>
            <w:pPr>
              <w:jc w:val="center"/>
            </w:pPr>
            <w:r>
              <w:t>A</w:t>
            </w:r>
          </w:p>
        </w:tc>
        <w:tc>
          <w:p>
            <w:pPr>
              <w:jc w:val="center"/>
            </w:pPr>
            <w:r>
              <w:t>4.0</w:t>
            </w:r>
          </w:p>
        </w:tc>
        <w:tc>
          <w:p>
            <w:pPr>
              <w:jc w:val="center"/>
            </w:pPr>
            <w:r>
              <w:t>95-100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Отлично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полностью, без пробелов необходимые практические навыки работы с освоенным материалом сформированы, все 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>
        <w:tc>
          <w:p>
            <w:pPr>
              <w:jc w:val="center"/>
            </w:pPr>
            <w:r>
              <w:t>A-</w:t>
            </w:r>
          </w:p>
        </w:tc>
        <w:tc>
          <w:p>
            <w:pPr>
              <w:jc w:val="center"/>
            </w:pPr>
            <w:r>
              <w:t>3.67</w:t>
            </w:r>
          </w:p>
        </w:tc>
        <w:tc>
          <w:p>
            <w:pPr>
              <w:jc w:val="center"/>
            </w:pPr>
            <w:r>
              <w:t>90-94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B+</w:t>
            </w:r>
          </w:p>
        </w:tc>
        <w:tc>
          <w:p>
            <w:pPr>
              <w:jc w:val="center"/>
            </w:pPr>
            <w:r>
              <w:t>3.33</w:t>
            </w:r>
          </w:p>
        </w:tc>
        <w:tc>
          <w:p>
            <w:pPr>
              <w:jc w:val="center"/>
            </w:pPr>
            <w:r>
              <w:t>85-89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Хорошо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      </w:r>
          </w:p>
        </w:tc>
      </w:tr>
      <w:tr>
        <w:tc>
          <w:p>
            <w:pPr>
              <w:jc w:val="center"/>
            </w:pPr>
            <w:r>
              <w:t>B</w:t>
            </w:r>
          </w:p>
        </w:tc>
        <w:tc>
          <w:p>
            <w:pPr>
              <w:jc w:val="center"/>
            </w:pPr>
            <w:r>
              <w:t>3.0</w:t>
            </w:r>
          </w:p>
        </w:tc>
        <w:tc>
          <w:p>
            <w:pPr>
              <w:jc w:val="center"/>
            </w:pPr>
            <w:r>
              <w:t>80-84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B-</w:t>
            </w:r>
          </w:p>
        </w:tc>
        <w:tc>
          <w:p>
            <w:pPr>
              <w:jc w:val="center"/>
            </w:pPr>
            <w:r>
              <w:t>2.67</w:t>
            </w:r>
          </w:p>
        </w:tc>
        <w:tc>
          <w:p>
            <w:pPr>
              <w:jc w:val="center"/>
            </w:pPr>
            <w:r>
              <w:t>75-79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C+</w:t>
            </w:r>
          </w:p>
        </w:tc>
        <w:tc>
          <w:p>
            <w:pPr>
              <w:jc w:val="center"/>
            </w:pPr>
            <w:r>
              <w:t>2.33</w:t>
            </w:r>
          </w:p>
        </w:tc>
        <w:tc>
          <w:p>
            <w:pPr>
              <w:jc w:val="center"/>
            </w:pPr>
            <w:r>
              <w:t>70-74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</w:t>
            </w:r>
          </w:p>
        </w:tc>
        <w:tc>
          <w:p>
            <w:pPr>
              <w:jc w:val="center"/>
            </w:pPr>
            <w:r>
              <w:t>2.0</w:t>
            </w:r>
          </w:p>
        </w:tc>
        <w:tc>
          <w:p>
            <w:pPr>
              <w:jc w:val="center"/>
            </w:pPr>
            <w:r>
              <w:t>65-69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Удовлетворительно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возможно, содержат ошибки</w:t>
            </w:r>
          </w:p>
        </w:tc>
      </w:tr>
      <w:tr>
        <w:tc>
          <w:p>
            <w:pPr>
              <w:jc w:val="center"/>
            </w:pPr>
            <w:r>
              <w:t>C-</w:t>
            </w:r>
          </w:p>
        </w:tc>
        <w:tc>
          <w:p>
            <w:pPr>
              <w:jc w:val="center"/>
            </w:pPr>
            <w:r>
              <w:t>1.67</w:t>
            </w:r>
          </w:p>
        </w:tc>
        <w:tc>
          <w:p>
            <w:pPr>
              <w:jc w:val="center"/>
            </w:pPr>
            <w:r>
              <w:t>60-64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D+</w:t>
            </w:r>
          </w:p>
        </w:tc>
        <w:tc>
          <w:p>
            <w:pPr>
              <w:jc w:val="center"/>
            </w:pPr>
            <w:r>
              <w:t>1.33</w:t>
            </w:r>
          </w:p>
        </w:tc>
        <w:tc>
          <w:p>
            <w:pPr>
              <w:jc w:val="center"/>
            </w:pPr>
            <w:r>
              <w:t>55-59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</w:t>
            </w:r>
          </w:p>
        </w:tc>
        <w:tc>
          <w:p>
            <w:pPr>
              <w:jc w:val="center"/>
            </w:pPr>
            <w:r>
              <w:t>1.0</w:t>
            </w:r>
          </w:p>
        </w:tc>
        <w:tc>
          <w:p>
            <w:pPr>
              <w:jc w:val="center"/>
            </w:pPr>
            <w:r>
              <w:t>50-54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FX</w:t>
            </w:r>
          </w:p>
        </w:tc>
        <w:tc>
          <w:p>
            <w:pPr>
              <w:jc w:val="center"/>
            </w:pPr>
            <w:r>
              <w:t>0.5</w:t>
            </w:r>
          </w:p>
        </w:tc>
        <w:tc>
          <w:p>
            <w:pPr>
              <w:jc w:val="center"/>
            </w:pPr>
            <w:r>
              <w:t>25-49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Неудовлетворительно</w:t>
            </w:r>
          </w:p>
        </w:tc>
        <w:tc>
          <w:tcPr>
            <w:vMerge w:val="restart"/>
          </w:tcPr>
          <w:p>
            <w:r>
              <w:t>Теоретическое содержание курса не освоено, необходимые практические навыки работы не сформированы, выполненные учебные задания содержат грубые ошибки, дополнительная самостоятельная работа над материалом курса не приведет к существенному повышению качества выполнения учебных заданий.</w:t>
            </w:r>
          </w:p>
        </w:tc>
      </w:tr>
      <w:tr>
        <w:tc>
          <w:p>
            <w:pPr>
              <w:jc w:val="center"/>
            </w:pPr>
            <w:r>
              <w:t>F</w:t>
            </w:r>
          </w:p>
        </w:tc>
        <w:tc>
          <w:p>
            <w:pPr>
              <w:jc w:val="center"/>
            </w:pPr>
            <w:r>
              <w:t>0</w:t>
            </w:r>
          </w:p>
        </w:tc>
        <w:tc>
          <w:p>
            <w:pPr>
              <w:jc w:val="center"/>
            </w:pPr>
            <w:r>
              <w:t>0-24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</w:tbl>
    <w:p/>
    <w:p>
      <w:pPr>
        <w:jc w:val="center"/>
      </w:pPr>
      <w:r>
        <w:rPr>
          <w:b w:val="1"/>
        </w:rPr>
        <w:t>4 ПОЛИТИКА ДИСЦИПЛИНЫ</w:t>
      </w:r>
    </w:p>
    <w:p/>
    <w:p>
      <w:pPr>
        <w:ind w:firstLine="567"/>
      </w:pPr>
      <w:r>
        <w:t>Обучающийся обязан:</w:t>
      </w:r>
    </w:p>
    <w:p>
      <w:pPr>
        <w:ind w:firstLine="567"/>
      </w:pPr>
      <w:r>
        <w:t>1) строго соблюдать правила академической честности: нет места плагиату, списываниям и иным формам обмана;
2) не опаздывать на занятия;
3) не пропускать занятия, в случае отсутствия по болезни, предоставить справку;
4) на занятия приходить в деловой одежде;
5) активно участвовать в учебном процессе;
6) самостоятельно и своевременно выполнять домашние задания;
7) быть терпимым, открытым и доброжелательным к сокурсникам, преподавателям и сотрудникам Академии;
8) содействовать коллективной работе и участвовать в дискуссиях;
9) быть пунктуальным и обязательным (опоздания, пропуски, поведение в аудитории, позднее предоставление работ, отсутствие на экзамене).
10) соблюдать Кодекс академической честности студентов ВКГТУ</w:t>
      </w:r>
    </w:p>
    <w:p/>
    <w:p>
      <w:pPr>
        <w:jc w:val="center"/>
      </w:pPr>
      <w:r>
        <w:rPr>
          <w:b w:val="1"/>
        </w:rPr>
        <w:t>5 СПИСОК РЕКОМЕНДУЕМОЙ ЛИТЕРАТУРЫ</w:t>
      </w:r>
    </w:p>
    <w:p/>
    <w:p>
      <w:pPr>
        <w:jc w:val="center"/>
      </w:pPr>
      <w:r>
        <w:rPr>
          <w:b w:val="1"/>
        </w:rPr>
        <w:t>5.1 Основная литература</w:t>
      </w:r>
    </w:p>
    <w:p/>
    <w:p>
      <w:pPr>
        <w:ind w:firstLine="567"/>
      </w:pPr>
      <w:r>
        <w:t>1. Наумов, И.В. Электроснабжение / И.В. Наумов – Иркутск: ИрГСХА, 2003. – 188с.</w:t>
      </w:r>
    </w:p>
    <w:p>
      <w:pPr>
        <w:ind w:firstLine="567"/>
      </w:pPr>
      <w:r>
        <w:t>2. Киреева Е.А., Орлов В.В., Старкова Л.Е., Электроснабжение цехов промышленных предприятий: М: НТФ «Энергопрогресс», 2003. – 120 с.</w:t>
      </w:r>
    </w:p>
    <w:p>
      <w:pPr>
        <w:ind w:firstLine="567"/>
      </w:pPr>
      <w:r>
        <w:t>3. Маньков В.Д., Основы проектирования системы электроснабжения, Санкт-Петербург, 2010 г.</w:t>
      </w:r>
    </w:p>
    <w:p>
      <w:pPr>
        <w:ind w:firstLine="567"/>
      </w:pPr>
      <w:r>
        <w:t>4. Мукосеев Ю.Л. Электроснабжение промышленных предприятий М:, "Энергия", 1999. - 584 с.</w:t>
      </w:r>
    </w:p>
    <w:p>
      <w:pPr>
        <w:ind w:firstLine="567"/>
      </w:pPr>
      <w:r>
        <w:t>5. Электроснабжение промышленнах предприятий : практикум по одноим. курсу для студентов специальности 1-43 01 05 «Промышленная теплоэнергетика» дневн. и заоч. форм обучения / авт.-сост.: Т. В. Алферова, В. В. Бахмутская. – Гомель : ГГТУ им. П. О. Сухого, 2006. – 41 с.</w:t>
      </w:r>
    </w:p>
    <w:p/>
    <w:p>
      <w:pPr>
        <w:jc w:val="center"/>
      </w:pPr>
      <w:r>
        <w:rPr>
          <w:b w:val="1"/>
        </w:rPr>
        <w:t>5.2 Дополнительная литература</w:t>
      </w:r>
    </w:p>
    <w:p/>
    <w:p>
      <w:pPr>
        <w:ind w:firstLine="567"/>
      </w:pPr>
      <w:r>
        <w:t>1. Кудрин Б.И. Электроснабжение промышленных предприятий. - М.: Интермет Инжиниринг, 2005. - 672 с: ил.</w:t>
      </w:r>
    </w:p>
    <w:p>
      <w:pPr>
        <w:ind w:firstLine="567"/>
      </w:pPr>
      <w:r>
        <w:t>2. Рожкова, Л.Д., Электрооборудование электростанций и подстанций: Учеб. для сред. проф. образования / Л.Д. Рожкова, Л.К. Карнеева, Т.В. Чиркова М.: изд. Центр “Академия”, 2004. - 448с.</w:t>
      </w:r>
    </w:p>
    <w:p>
      <w:pPr>
        <w:ind w:firstLine="567"/>
      </w:pPr>
      <w:r>
        <w:t>3. Правила устройства электроустановок РК (ПУЭ РК). Астана, 2012. – 462 с.</w:t>
      </w:r>
    </w:p>
    <w:sectPr>
      <w:headerReference w:type="default" r:id="rId2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header1.xml><?xml version="1.0" encoding="utf-8"?>
<w:hdr xmlns:wp="http://schemas.openxmlformats.org/drawingml/2006/wordprocessingDrawing" xmlns:r="http://schemas.openxmlformats.org/officeDocument/2006/relationships" xmlns:w="http://schemas.openxmlformats.org/wordprocessingml/2006/main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</w:tblPr>
    <w:tblGrid/>
    <w:tr>
      <w:trPr>
        <w:cantSplit/>
        <w:trHeight w:val="353"/>
      </w:trPr>
      <w:tc>
        <w:tcPr>
          <w:tcW w:w="1129" w:type="dxa"/>
          <w:vMerge w:val="restart"/>
          <w:vAlign w:val="center"/>
        </w:tcPr>
        <w:p>
          <w:pPr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gridSpan w:val="2"/>
          <w:vAlign w:val="center"/>
        </w:tcPr>
        <w:p>
          <w:pPr>
            <w:pStyle w:val="header"/>
          </w:pPr>
          <w:r>
            <w:t>ВОСТОЧНО-КАЗАХСТАНСКИЙ ТЕХНИЧЕСКИЙ УНИВЕРСИСТЕТ им. Д. СЕРИКБАЕВА</w:t>
          </w:r>
        </w:p>
      </w:tc>
      <w:tc>
        <w:tcPr>
          <w:tcW w:w="1501" w:type="dxa"/>
          <w:vMerge w:val="restart"/>
          <w:vAlign w:val="center"/>
        </w:tcPr>
        <w:p>
          <w:pPr>
            <w:pStyle w:val="header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rPr>
              <w:noProof/>
            </w:rPr>
            <w:fldChar w:fldCharType="end"/>
          </w:r>
        </w:p>
      </w:tc>
    </w:tr>
    <w:tr>
      <w:trPr>
        <w:cantSplit/>
        <w:trHeight w:val="310"/>
      </w:trPr>
      <w:tc>
        <w:tcPr>
          <w:tcW w:w="1129" w:type="dxa"/>
          <w:vMerge/>
        </w:tcPr>
        <w:p/>
      </w:tc>
      <w:tc>
        <w:tcPr>
          <w:tcW w:w="1921" w:type="dxa"/>
          <w:vAlign w:val="center"/>
        </w:tcPr>
        <w:p>
          <w:pPr>
            <w:pStyle w:val="header"/>
          </w:pPr>
          <w:r>
            <w:t>Система менеджмента качества</w:t>
          </w:r>
        </w:p>
      </w:tc>
      <w:tc>
        <w:tcPr>
          <w:vAlign w:val="center"/>
        </w:tcPr>
        <w:p>
          <w:pPr>
            <w:pStyle w:val="header"/>
          </w:pPr>
          <w:r>
            <w:t>И-НАО "ВКТУ" 026-II-2021</w:t>
          </w:r>
        </w:p>
        <w:p>
          <w:pPr>
            <w:pStyle w:val="header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/>
      </w:tc>
    </w:tr>
  </w:tbl>
  <w:p/>
</w:hdr>
</file>

<file path=word/settings.xml><?xml version="1.0" encoding="utf-8"?>
<w:settings xmlns:w="http://schemas.openxmlformats.org/wordprocessingml/2006/main">
  <w:view w:val="print"/>
  <w:zoom w:percent="100"/>
</w:settings>
</file>

<file path=word/styles.xml><?xml version="1.0" encoding="utf-8"?>
<w:styles xmlns:w="http://schemas.openxmlformats.org/wordprocessingml/2006/main">
  <w:style w:default="true" w:type="paragraph" w:styleId="default">
    <w:pPr>
      <w:spacing w:after="0" w:line="240" w:lineRule="auto"/>
      <w:jc w:val="both"/>
    </w:pPr>
    <w:rPr>
      <w:rFonts w:ascii="Times New Roman" w:cs="Times New Roman" w:hAnsi="Times New Roman"/>
      <w:sz w:val="24"/>
    </w:rPr>
  </w:style>
  <w:style w:type="paragraph" w:styleId="title">
    <w:pPr>
      <w:jc w:val="center"/>
      <w:spacing w:after="0" w:line="240" w:lineRule="auto"/>
    </w:pPr>
    <w:rPr>
      <w:b w:val="1"/>
      <w:rFonts w:ascii="Times New Roman" w:cs="Times New Roman" w:hAnsi="Times New Roman"/>
      <w:sz w:val="22"/>
    </w:rPr>
  </w:style>
  <w:style w:type="paragraph" w:styleId="header">
    <w:pPr>
      <w:jc w:val="center"/>
      <w:spacing w:after="0" w:line="240" w:lineRule="auto"/>
    </w:pPr>
    <w:rPr>
      <w:b w:val="1"/>
      <w:rFonts w:ascii="Tahoma" w:cs="Tahoma" w:hAnsi="Tahoma"/>
      <w:sz w:val="1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2" /><Relationship Type="http://schemas.openxmlformats.org/officeDocument/2006/relationships/settings" Target="/word/settings.xml" Id="rId3" /><Relationship Type="http://schemas.openxmlformats.org/officeDocument/2006/relationships/header" Target="/word/header1.xml" Id="rId2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